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89CD" w14:textId="77777777" w:rsidR="00C010CF" w:rsidRPr="00F21CDE" w:rsidRDefault="00C010CF" w:rsidP="00C010CF">
      <w:pPr>
        <w:pStyle w:val="Standard"/>
        <w:widowControl w:val="0"/>
        <w:jc w:val="center"/>
        <w:rPr>
          <w:rFonts w:asciiTheme="majorHAnsi" w:hAnsiTheme="majorHAnsi" w:cstheme="majorHAnsi"/>
          <w:b/>
          <w:sz w:val="22"/>
          <w:szCs w:val="22"/>
          <w:lang w:val="es-CO"/>
        </w:rPr>
      </w:pPr>
      <w:r w:rsidRPr="00F21CDE">
        <w:rPr>
          <w:rFonts w:asciiTheme="majorHAnsi" w:hAnsiTheme="majorHAnsi" w:cstheme="majorHAnsi"/>
          <w:b/>
          <w:sz w:val="22"/>
          <w:szCs w:val="22"/>
          <w:lang w:val="es-CO"/>
        </w:rPr>
        <w:t>SECCIÓN IV - FORMULARIO DE COTIZACIÓN</w:t>
      </w:r>
    </w:p>
    <w:p w14:paraId="28D874D6"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p>
    <w:p w14:paraId="1306F6C8"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Los comentarios entre corchetes [] y en letra cursiva proporcionan orientación a los Oferentes para la preparación de sus Cotizaciones y no deberán aparecer en las mismas.</w:t>
      </w:r>
    </w:p>
    <w:p w14:paraId="0D36239C"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7100E00D"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 xml:space="preserve">Fecha: </w:t>
      </w:r>
      <w:r w:rsidRPr="00F21CDE">
        <w:rPr>
          <w:rFonts w:asciiTheme="majorHAnsi" w:hAnsiTheme="majorHAnsi" w:cstheme="majorHAnsi"/>
          <w:i/>
          <w:iCs/>
          <w:sz w:val="22"/>
          <w:szCs w:val="22"/>
        </w:rPr>
        <w:t xml:space="preserve">[día] </w:t>
      </w:r>
      <w:r w:rsidRPr="00F21CDE">
        <w:rPr>
          <w:rFonts w:asciiTheme="majorHAnsi" w:hAnsiTheme="majorHAnsi" w:cstheme="majorHAnsi"/>
          <w:sz w:val="22"/>
          <w:szCs w:val="22"/>
        </w:rPr>
        <w:t xml:space="preserve">de </w:t>
      </w:r>
      <w:r w:rsidRPr="00F21CDE">
        <w:rPr>
          <w:rFonts w:asciiTheme="majorHAnsi" w:hAnsiTheme="majorHAnsi" w:cstheme="majorHAnsi"/>
          <w:i/>
          <w:iCs/>
          <w:sz w:val="22"/>
          <w:szCs w:val="22"/>
        </w:rPr>
        <w:t xml:space="preserve">[mes] </w:t>
      </w:r>
      <w:r w:rsidRPr="00F21CDE">
        <w:rPr>
          <w:rFonts w:asciiTheme="majorHAnsi" w:hAnsiTheme="majorHAnsi" w:cstheme="majorHAnsi"/>
          <w:sz w:val="22"/>
          <w:szCs w:val="22"/>
        </w:rPr>
        <w:t xml:space="preserve">de </w:t>
      </w:r>
      <w:r w:rsidRPr="00F21CDE">
        <w:rPr>
          <w:rFonts w:asciiTheme="majorHAnsi" w:hAnsiTheme="majorHAnsi" w:cstheme="majorHAnsi"/>
          <w:i/>
          <w:iCs/>
          <w:sz w:val="22"/>
          <w:szCs w:val="22"/>
        </w:rPr>
        <w:t>[año]</w:t>
      </w:r>
    </w:p>
    <w:p w14:paraId="49A03E65"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23868348"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Señores</w:t>
      </w:r>
    </w:p>
    <w:p w14:paraId="7A672BC8" w14:textId="77777777" w:rsidR="00C010CF" w:rsidRDefault="00C010CF" w:rsidP="00C010CF">
      <w:pPr>
        <w:widowControl w:val="0"/>
        <w:autoSpaceDE w:val="0"/>
        <w:spacing w:after="0"/>
        <w:jc w:val="both"/>
        <w:rPr>
          <w:rFonts w:asciiTheme="majorHAnsi" w:hAnsiTheme="majorHAnsi" w:cstheme="majorHAnsi"/>
          <w:sz w:val="22"/>
          <w:szCs w:val="22"/>
        </w:rPr>
      </w:pPr>
      <w:r>
        <w:rPr>
          <w:rFonts w:asciiTheme="majorHAnsi" w:hAnsiTheme="majorHAnsi" w:cstheme="majorHAnsi"/>
          <w:sz w:val="22"/>
          <w:szCs w:val="22"/>
        </w:rPr>
        <w:t>Wildlife Conservation Society</w:t>
      </w:r>
    </w:p>
    <w:p w14:paraId="6307948F"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34DB2A5C"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Ciudad</w:t>
      </w:r>
    </w:p>
    <w:p w14:paraId="56F4E14A"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0B73B3DF" w14:textId="77777777" w:rsidR="00C010CF" w:rsidRPr="00F21CDE" w:rsidRDefault="00C010CF" w:rsidP="00C010CF">
      <w:pPr>
        <w:pStyle w:val="Standard"/>
        <w:widowControl w:val="0"/>
        <w:jc w:val="both"/>
        <w:rPr>
          <w:rFonts w:asciiTheme="majorHAnsi" w:hAnsiTheme="majorHAnsi" w:cstheme="majorHAnsi"/>
          <w:sz w:val="22"/>
          <w:szCs w:val="22"/>
          <w:lang w:val="es-CO"/>
        </w:rPr>
      </w:pPr>
      <w:r w:rsidRPr="00F21CDE">
        <w:rPr>
          <w:rFonts w:asciiTheme="majorHAnsi" w:hAnsiTheme="majorHAnsi" w:cstheme="majorHAnsi"/>
          <w:sz w:val="22"/>
          <w:szCs w:val="22"/>
        </w:rPr>
        <w:t xml:space="preserve">Asunto: No. De Invitación: </w:t>
      </w:r>
      <w:r w:rsidRPr="00203D17">
        <w:rPr>
          <w:rFonts w:asciiTheme="majorHAnsi" w:hAnsiTheme="majorHAnsi" w:cstheme="majorHAnsi"/>
          <w:sz w:val="22"/>
          <w:szCs w:val="22"/>
          <w:lang w:val="es-CO"/>
        </w:rPr>
        <w:t>GEFPU-SNC-0042023</w:t>
      </w:r>
    </w:p>
    <w:p w14:paraId="70C81946"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477E7329"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Estimados señores:</w:t>
      </w:r>
    </w:p>
    <w:p w14:paraId="5914D8EA"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0FD26DDD" w14:textId="77777777" w:rsidR="00C010CF"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 xml:space="preserve">Luego de haber examinado los documentos adjuntos a su carta de invitación para presentar cotizaciones para el proceso mencionado en el asunto, los abajo firmantes ofrecemos proveer </w:t>
      </w:r>
      <w:r w:rsidRPr="00C470F2">
        <w:rPr>
          <w:rFonts w:asciiTheme="majorHAnsi" w:hAnsiTheme="majorHAnsi" w:cstheme="majorHAnsi"/>
          <w:i/>
          <w:iCs/>
          <w:sz w:val="22"/>
          <w:szCs w:val="22"/>
        </w:rPr>
        <w:t>Suministro de tiquetes aéreos para los diferentes destinos nacionales e internacionales requeridos en el marco del proyecto Manejo integrado de la cuenca del Rio Putumayo Ica</w:t>
      </w:r>
      <w:r w:rsidRPr="00F21CDE">
        <w:rPr>
          <w:rFonts w:asciiTheme="majorHAnsi" w:hAnsiTheme="majorHAnsi" w:cstheme="majorHAnsi"/>
          <w:sz w:val="22"/>
          <w:szCs w:val="22"/>
        </w:rPr>
        <w:t xml:space="preserve">, de acuerdo con las Especificaciones Técnicas, los términos y condiciones de la invitación y de acuerdo con la siguiente tabla: </w:t>
      </w:r>
    </w:p>
    <w:p w14:paraId="16CD7D7F" w14:textId="77777777" w:rsidR="00C010CF" w:rsidRPr="00F21CDE" w:rsidRDefault="00C010CF" w:rsidP="00C010CF">
      <w:pPr>
        <w:widowControl w:val="0"/>
        <w:autoSpaceDE w:val="0"/>
        <w:spacing w:after="0"/>
        <w:jc w:val="both"/>
        <w:rPr>
          <w:rFonts w:asciiTheme="majorHAnsi" w:hAnsiTheme="majorHAnsi" w:cstheme="majorHAnsi"/>
          <w:sz w:val="22"/>
          <w:szCs w:val="22"/>
        </w:rPr>
      </w:pPr>
    </w:p>
    <w:tbl>
      <w:tblPr>
        <w:tblW w:w="9200" w:type="dxa"/>
        <w:tblCellMar>
          <w:left w:w="70" w:type="dxa"/>
          <w:right w:w="70" w:type="dxa"/>
        </w:tblCellMar>
        <w:tblLook w:val="04A0" w:firstRow="1" w:lastRow="0" w:firstColumn="1" w:lastColumn="0" w:noHBand="0" w:noVBand="1"/>
      </w:tblPr>
      <w:tblGrid>
        <w:gridCol w:w="4300"/>
        <w:gridCol w:w="4900"/>
      </w:tblGrid>
      <w:tr w:rsidR="00C010CF" w:rsidRPr="00BD48DE" w14:paraId="1ED7FC1A" w14:textId="77777777" w:rsidTr="009843C6">
        <w:trPr>
          <w:trHeight w:val="288"/>
        </w:trPr>
        <w:tc>
          <w:tcPr>
            <w:tcW w:w="4300" w:type="dxa"/>
            <w:tcBorders>
              <w:top w:val="single" w:sz="4" w:space="0" w:color="auto"/>
              <w:left w:val="single" w:sz="4" w:space="0" w:color="auto"/>
              <w:bottom w:val="single" w:sz="4" w:space="0" w:color="auto"/>
              <w:right w:val="single" w:sz="4" w:space="0" w:color="auto"/>
            </w:tcBorders>
            <w:shd w:val="clear" w:color="000000" w:fill="A5A5A5"/>
            <w:hideMark/>
          </w:tcPr>
          <w:p w14:paraId="64542C2E"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Especificaciones técnicas</w:t>
            </w:r>
          </w:p>
        </w:tc>
        <w:tc>
          <w:tcPr>
            <w:tcW w:w="4900" w:type="dxa"/>
            <w:tcBorders>
              <w:top w:val="single" w:sz="4" w:space="0" w:color="auto"/>
              <w:left w:val="nil"/>
              <w:bottom w:val="single" w:sz="4" w:space="0" w:color="auto"/>
              <w:right w:val="single" w:sz="4" w:space="0" w:color="auto"/>
            </w:tcBorders>
            <w:shd w:val="clear" w:color="000000" w:fill="A5A5A5"/>
            <w:hideMark/>
          </w:tcPr>
          <w:p w14:paraId="0C2FBFA6"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Cumplimiento</w:t>
            </w:r>
          </w:p>
        </w:tc>
      </w:tr>
      <w:tr w:rsidR="00C010CF" w:rsidRPr="00BD48DE" w14:paraId="1B565625" w14:textId="77777777" w:rsidTr="009843C6">
        <w:trPr>
          <w:trHeight w:val="288"/>
        </w:trPr>
        <w:tc>
          <w:tcPr>
            <w:tcW w:w="9200" w:type="dxa"/>
            <w:gridSpan w:val="2"/>
            <w:tcBorders>
              <w:top w:val="single" w:sz="4" w:space="0" w:color="auto"/>
              <w:left w:val="single" w:sz="4" w:space="0" w:color="auto"/>
              <w:bottom w:val="single" w:sz="4" w:space="0" w:color="auto"/>
              <w:right w:val="single" w:sz="4" w:space="0" w:color="auto"/>
            </w:tcBorders>
            <w:shd w:val="clear" w:color="000000" w:fill="D0CECE"/>
            <w:hideMark/>
          </w:tcPr>
          <w:p w14:paraId="5EEF3F25"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Personal clave</w:t>
            </w:r>
          </w:p>
        </w:tc>
      </w:tr>
      <w:tr w:rsidR="00C010CF" w:rsidRPr="00BD48DE" w14:paraId="1CD2DA85" w14:textId="77777777" w:rsidTr="009843C6">
        <w:trPr>
          <w:trHeight w:val="1152"/>
        </w:trPr>
        <w:tc>
          <w:tcPr>
            <w:tcW w:w="4300" w:type="dxa"/>
            <w:tcBorders>
              <w:top w:val="nil"/>
              <w:left w:val="single" w:sz="4" w:space="0" w:color="auto"/>
              <w:bottom w:val="single" w:sz="4" w:space="0" w:color="auto"/>
              <w:right w:val="single" w:sz="4" w:space="0" w:color="auto"/>
            </w:tcBorders>
            <w:shd w:val="clear" w:color="auto" w:fill="auto"/>
            <w:hideMark/>
          </w:tcPr>
          <w:p w14:paraId="5A338BE7"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eastAsia="es-CO"/>
              </w:rPr>
              <w:t>La agencia cuenta con los siguientes perfiles:</w:t>
            </w:r>
            <w:r w:rsidRPr="00BD48DE">
              <w:rPr>
                <w:rFonts w:ascii="Calibri Light" w:eastAsia="Times New Roman" w:hAnsi="Calibri Light" w:cs="Calibri Light"/>
                <w:color w:val="000000"/>
                <w:sz w:val="22"/>
                <w:szCs w:val="22"/>
                <w:lang w:eastAsia="es-CO"/>
              </w:rPr>
              <w:br/>
              <w:t xml:space="preserve">1. Coordinador y/o ejecutivo de cuenta </w:t>
            </w:r>
            <w:r w:rsidRPr="00BD48DE">
              <w:rPr>
                <w:rFonts w:ascii="Calibri Light" w:eastAsia="Times New Roman" w:hAnsi="Calibri Light" w:cs="Calibri Light"/>
                <w:color w:val="000000"/>
                <w:sz w:val="22"/>
                <w:szCs w:val="22"/>
                <w:lang w:eastAsia="es-CO"/>
              </w:rPr>
              <w:br/>
              <w:t>2. Asesor exclusivo de cuenta</w:t>
            </w:r>
            <w:r>
              <w:rPr>
                <w:rFonts w:ascii="Calibri Light" w:eastAsia="Times New Roman" w:hAnsi="Calibri Light" w:cs="Calibri Light"/>
                <w:color w:val="000000"/>
                <w:sz w:val="22"/>
                <w:szCs w:val="22"/>
                <w:lang w:eastAsia="es-CO"/>
              </w:rPr>
              <w:t>.</w:t>
            </w:r>
            <w:r w:rsidRPr="00BD48DE">
              <w:rPr>
                <w:rFonts w:ascii="Calibri Light" w:eastAsia="Times New Roman" w:hAnsi="Calibri Light" w:cs="Calibri Light"/>
                <w:color w:val="000000"/>
                <w:sz w:val="22"/>
                <w:szCs w:val="22"/>
                <w:lang w:eastAsia="es-CO"/>
              </w:rPr>
              <w:br/>
              <w:t>3. Asesor apoyo de cuenta</w:t>
            </w:r>
            <w:r>
              <w:rPr>
                <w:rFonts w:ascii="Calibri Light" w:eastAsia="Times New Roman" w:hAnsi="Calibri Light" w:cs="Calibri Light"/>
                <w:color w:val="000000"/>
                <w:sz w:val="22"/>
                <w:szCs w:val="22"/>
                <w:lang w:eastAsia="es-CO"/>
              </w:rPr>
              <w:t>.</w:t>
            </w:r>
          </w:p>
        </w:tc>
        <w:tc>
          <w:tcPr>
            <w:tcW w:w="4900" w:type="dxa"/>
            <w:tcBorders>
              <w:top w:val="nil"/>
              <w:left w:val="nil"/>
              <w:bottom w:val="single" w:sz="4" w:space="0" w:color="auto"/>
              <w:right w:val="single" w:sz="4" w:space="0" w:color="auto"/>
            </w:tcBorders>
            <w:shd w:val="clear" w:color="auto" w:fill="auto"/>
            <w:hideMark/>
          </w:tcPr>
          <w:p w14:paraId="068AFB2E"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4428195A" w14:textId="77777777" w:rsidTr="009843C6">
        <w:trPr>
          <w:trHeight w:val="288"/>
        </w:trPr>
        <w:tc>
          <w:tcPr>
            <w:tcW w:w="9200" w:type="dxa"/>
            <w:gridSpan w:val="2"/>
            <w:tcBorders>
              <w:top w:val="single" w:sz="4" w:space="0" w:color="auto"/>
              <w:left w:val="single" w:sz="4" w:space="0" w:color="auto"/>
              <w:bottom w:val="single" w:sz="4" w:space="0" w:color="auto"/>
              <w:right w:val="single" w:sz="4" w:space="0" w:color="auto"/>
            </w:tcBorders>
            <w:shd w:val="clear" w:color="000000" w:fill="D0CECE"/>
            <w:hideMark/>
          </w:tcPr>
          <w:p w14:paraId="6015ECBE"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 xml:space="preserve">Gestión de reservas y tiquetes </w:t>
            </w:r>
          </w:p>
        </w:tc>
      </w:tr>
      <w:tr w:rsidR="00C010CF" w:rsidRPr="00BD48DE" w14:paraId="60750A4D" w14:textId="77777777" w:rsidTr="009843C6">
        <w:trPr>
          <w:trHeight w:val="1440"/>
        </w:trPr>
        <w:tc>
          <w:tcPr>
            <w:tcW w:w="4300" w:type="dxa"/>
            <w:tcBorders>
              <w:top w:val="nil"/>
              <w:left w:val="single" w:sz="4" w:space="0" w:color="auto"/>
              <w:bottom w:val="single" w:sz="4" w:space="0" w:color="auto"/>
              <w:right w:val="single" w:sz="4" w:space="0" w:color="auto"/>
            </w:tcBorders>
            <w:shd w:val="clear" w:color="auto" w:fill="auto"/>
            <w:hideMark/>
          </w:tcPr>
          <w:p w14:paraId="516173DA"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Symbol" w:hAnsi="Calibri Light" w:cs="Symbol"/>
                <w:color w:val="000000"/>
                <w:sz w:val="22"/>
                <w:szCs w:val="22"/>
                <w:lang w:val="es-ES" w:eastAsia="es-CO"/>
              </w:rPr>
              <w:t>Una vez se realice la solicitud por parte de los puntos focales administrativos de WCS, la agencia de viajes deberá enviar la reserva por correo electrónico dentro de las dos (2) horas siguientes.</w:t>
            </w:r>
          </w:p>
        </w:tc>
        <w:tc>
          <w:tcPr>
            <w:tcW w:w="4900" w:type="dxa"/>
            <w:tcBorders>
              <w:top w:val="nil"/>
              <w:left w:val="nil"/>
              <w:bottom w:val="single" w:sz="4" w:space="0" w:color="auto"/>
              <w:right w:val="single" w:sz="4" w:space="0" w:color="auto"/>
            </w:tcBorders>
            <w:shd w:val="clear" w:color="auto" w:fill="auto"/>
            <w:hideMark/>
          </w:tcPr>
          <w:p w14:paraId="22A64A17"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03FA2175" w14:textId="77777777" w:rsidTr="009843C6">
        <w:trPr>
          <w:trHeight w:val="2304"/>
        </w:trPr>
        <w:tc>
          <w:tcPr>
            <w:tcW w:w="4300" w:type="dxa"/>
            <w:tcBorders>
              <w:top w:val="nil"/>
              <w:left w:val="single" w:sz="4" w:space="0" w:color="auto"/>
              <w:bottom w:val="single" w:sz="4" w:space="0" w:color="auto"/>
              <w:right w:val="single" w:sz="4" w:space="0" w:color="auto"/>
            </w:tcBorders>
            <w:shd w:val="clear" w:color="auto" w:fill="auto"/>
            <w:hideMark/>
          </w:tcPr>
          <w:p w14:paraId="051923C9"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Symbol" w:hAnsi="Calibri Light" w:cs="Symbol"/>
                <w:color w:val="000000"/>
                <w:sz w:val="22"/>
                <w:szCs w:val="22"/>
                <w:lang w:val="es-ES" w:eastAsia="es-CO"/>
              </w:rPr>
              <w:t>La reserva debe guardar relación con lo indicado en la solicitud hecha por WCS. De no contar con disponibilidad, se deberá enviar la opción más conveniente en cuanto a costo, clase, trayecto y horario, que se asemeje a la solicitud inicial, dicha reserva debe ser enviada al pasajero y al punto focal administrativo de WCS.</w:t>
            </w:r>
          </w:p>
        </w:tc>
        <w:tc>
          <w:tcPr>
            <w:tcW w:w="4900" w:type="dxa"/>
            <w:tcBorders>
              <w:top w:val="nil"/>
              <w:left w:val="nil"/>
              <w:bottom w:val="single" w:sz="4" w:space="0" w:color="auto"/>
              <w:right w:val="single" w:sz="4" w:space="0" w:color="auto"/>
            </w:tcBorders>
            <w:shd w:val="clear" w:color="auto" w:fill="auto"/>
            <w:hideMark/>
          </w:tcPr>
          <w:p w14:paraId="307E9A81"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58F3A124" w14:textId="77777777" w:rsidTr="009843C6">
        <w:trPr>
          <w:trHeight w:val="1152"/>
        </w:trPr>
        <w:tc>
          <w:tcPr>
            <w:tcW w:w="4300" w:type="dxa"/>
            <w:tcBorders>
              <w:top w:val="nil"/>
              <w:left w:val="single" w:sz="4" w:space="0" w:color="auto"/>
              <w:bottom w:val="single" w:sz="4" w:space="0" w:color="auto"/>
              <w:right w:val="single" w:sz="4" w:space="0" w:color="auto"/>
            </w:tcBorders>
            <w:shd w:val="clear" w:color="auto" w:fill="auto"/>
            <w:hideMark/>
          </w:tcPr>
          <w:p w14:paraId="2DE229C5"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lastRenderedPageBreak/>
              <w:t>La agencia deberá informar por cada reserva, tarifas, condiciones y restricciones del pasaje reservado y el plazo máximo de emisión del tiquete de la reserva.</w:t>
            </w:r>
          </w:p>
        </w:tc>
        <w:tc>
          <w:tcPr>
            <w:tcW w:w="4900" w:type="dxa"/>
            <w:tcBorders>
              <w:top w:val="nil"/>
              <w:left w:val="nil"/>
              <w:bottom w:val="single" w:sz="4" w:space="0" w:color="auto"/>
              <w:right w:val="single" w:sz="4" w:space="0" w:color="auto"/>
            </w:tcBorders>
            <w:shd w:val="clear" w:color="auto" w:fill="auto"/>
            <w:hideMark/>
          </w:tcPr>
          <w:p w14:paraId="5869411B"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0625FB5F" w14:textId="77777777" w:rsidTr="009843C6">
        <w:trPr>
          <w:trHeight w:val="2016"/>
        </w:trPr>
        <w:tc>
          <w:tcPr>
            <w:tcW w:w="4300" w:type="dxa"/>
            <w:tcBorders>
              <w:top w:val="nil"/>
              <w:left w:val="single" w:sz="4" w:space="0" w:color="auto"/>
              <w:bottom w:val="single" w:sz="4" w:space="0" w:color="auto"/>
              <w:right w:val="single" w:sz="4" w:space="0" w:color="auto"/>
            </w:tcBorders>
            <w:shd w:val="clear" w:color="auto" w:fill="auto"/>
            <w:hideMark/>
          </w:tcPr>
          <w:p w14:paraId="1579D758"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Symbol" w:hAnsi="Calibri Light" w:cs="Symbol"/>
                <w:color w:val="000000"/>
                <w:sz w:val="22"/>
                <w:szCs w:val="22"/>
                <w:lang w:val="es-ES" w:eastAsia="es-CO"/>
              </w:rPr>
              <w:t>Una vez aprobado el itinerario por parte del pasajero y solicitada la emisión del tiquete por parte del punto focal administrativo de WCS, la agencia de viajes deberá expedir el tiquete de acuerdo con la reserva aprobada y enviarlo al pasajero con copia al punto focal administrativo de WCS.</w:t>
            </w:r>
          </w:p>
        </w:tc>
        <w:tc>
          <w:tcPr>
            <w:tcW w:w="4900" w:type="dxa"/>
            <w:tcBorders>
              <w:top w:val="nil"/>
              <w:left w:val="nil"/>
              <w:bottom w:val="single" w:sz="4" w:space="0" w:color="auto"/>
              <w:right w:val="single" w:sz="4" w:space="0" w:color="auto"/>
            </w:tcBorders>
            <w:shd w:val="clear" w:color="auto" w:fill="auto"/>
            <w:hideMark/>
          </w:tcPr>
          <w:p w14:paraId="7E4708B5"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7A43935C" w14:textId="77777777" w:rsidTr="009843C6">
        <w:trPr>
          <w:trHeight w:val="1440"/>
        </w:trPr>
        <w:tc>
          <w:tcPr>
            <w:tcW w:w="4300" w:type="dxa"/>
            <w:tcBorders>
              <w:top w:val="nil"/>
              <w:left w:val="single" w:sz="4" w:space="0" w:color="auto"/>
              <w:bottom w:val="single" w:sz="4" w:space="0" w:color="auto"/>
              <w:right w:val="single" w:sz="4" w:space="0" w:color="auto"/>
            </w:tcBorders>
            <w:shd w:val="clear" w:color="auto" w:fill="auto"/>
            <w:hideMark/>
          </w:tcPr>
          <w:p w14:paraId="7A292979"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 xml:space="preserve">La agencia de viajes debe garantizar que, al realizar la confirmación de reservas, se efectuarán las confirmaciones de conexiones y sillas en todos los vuelos, sin costo adicional para WCS. </w:t>
            </w:r>
          </w:p>
        </w:tc>
        <w:tc>
          <w:tcPr>
            <w:tcW w:w="4900" w:type="dxa"/>
            <w:tcBorders>
              <w:top w:val="nil"/>
              <w:left w:val="nil"/>
              <w:bottom w:val="single" w:sz="4" w:space="0" w:color="auto"/>
              <w:right w:val="single" w:sz="4" w:space="0" w:color="auto"/>
            </w:tcBorders>
            <w:shd w:val="clear" w:color="auto" w:fill="auto"/>
            <w:hideMark/>
          </w:tcPr>
          <w:p w14:paraId="18290F7B"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13B06847" w14:textId="77777777" w:rsidTr="009843C6">
        <w:trPr>
          <w:trHeight w:val="1440"/>
        </w:trPr>
        <w:tc>
          <w:tcPr>
            <w:tcW w:w="4300" w:type="dxa"/>
            <w:tcBorders>
              <w:top w:val="nil"/>
              <w:left w:val="single" w:sz="4" w:space="0" w:color="auto"/>
              <w:bottom w:val="single" w:sz="4" w:space="0" w:color="auto"/>
              <w:right w:val="single" w:sz="4" w:space="0" w:color="auto"/>
            </w:tcBorders>
            <w:shd w:val="clear" w:color="auto" w:fill="auto"/>
            <w:hideMark/>
          </w:tcPr>
          <w:p w14:paraId="0D791AAC"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Los tiquetes aéreos no utilizados por WCS que no se puedan anular, deberán ser reutilizados como parte de pago de otros tiquetes aéreos que se soliciten a futuro, si las condiciones iniciales del tiquete asi lo permiten.</w:t>
            </w:r>
          </w:p>
        </w:tc>
        <w:tc>
          <w:tcPr>
            <w:tcW w:w="4900" w:type="dxa"/>
            <w:tcBorders>
              <w:top w:val="nil"/>
              <w:left w:val="nil"/>
              <w:bottom w:val="single" w:sz="4" w:space="0" w:color="auto"/>
              <w:right w:val="single" w:sz="4" w:space="0" w:color="auto"/>
            </w:tcBorders>
            <w:shd w:val="clear" w:color="auto" w:fill="auto"/>
            <w:hideMark/>
          </w:tcPr>
          <w:p w14:paraId="7A0101D6"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375D425B" w14:textId="77777777" w:rsidTr="009843C6">
        <w:trPr>
          <w:trHeight w:val="288"/>
        </w:trPr>
        <w:tc>
          <w:tcPr>
            <w:tcW w:w="9200" w:type="dxa"/>
            <w:gridSpan w:val="2"/>
            <w:tcBorders>
              <w:top w:val="single" w:sz="4" w:space="0" w:color="auto"/>
              <w:left w:val="single" w:sz="4" w:space="0" w:color="auto"/>
              <w:bottom w:val="single" w:sz="4" w:space="0" w:color="auto"/>
              <w:right w:val="single" w:sz="4" w:space="0" w:color="auto"/>
            </w:tcBorders>
            <w:shd w:val="clear" w:color="000000" w:fill="D0CECE"/>
            <w:hideMark/>
          </w:tcPr>
          <w:p w14:paraId="719D373E"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Atención asociada a la reserva, cambio, cancelación y confirmación de reservas y tiquetes.</w:t>
            </w:r>
          </w:p>
        </w:tc>
      </w:tr>
      <w:tr w:rsidR="00C010CF" w:rsidRPr="00BD48DE" w14:paraId="41E9A2E4" w14:textId="77777777" w:rsidTr="009843C6">
        <w:trPr>
          <w:trHeight w:val="2880"/>
        </w:trPr>
        <w:tc>
          <w:tcPr>
            <w:tcW w:w="4300" w:type="dxa"/>
            <w:tcBorders>
              <w:top w:val="nil"/>
              <w:left w:val="single" w:sz="4" w:space="0" w:color="auto"/>
              <w:bottom w:val="single" w:sz="4" w:space="0" w:color="auto"/>
              <w:right w:val="single" w:sz="4" w:space="0" w:color="auto"/>
            </w:tcBorders>
            <w:shd w:val="clear" w:color="auto" w:fill="auto"/>
            <w:hideMark/>
          </w:tcPr>
          <w:p w14:paraId="0FC76837"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Disponer de una línea telefónica, para comunicación exclusiva con WCS las veinticuatro (24) horas del día, todos los días de la semana, durante el plazo de ejecución de la orden de servicio o en su remplazo, contar con un centro de contacto que garantice respuesta en las mismas condiciones, para atender requerimientos de, expedición, cambio y cancelación de tiquetes aéreos, asi como atención a inquietudes de pasajeros.</w:t>
            </w:r>
          </w:p>
        </w:tc>
        <w:tc>
          <w:tcPr>
            <w:tcW w:w="4900" w:type="dxa"/>
            <w:tcBorders>
              <w:top w:val="nil"/>
              <w:left w:val="nil"/>
              <w:bottom w:val="single" w:sz="4" w:space="0" w:color="auto"/>
              <w:right w:val="single" w:sz="4" w:space="0" w:color="auto"/>
            </w:tcBorders>
            <w:shd w:val="clear" w:color="auto" w:fill="auto"/>
            <w:hideMark/>
          </w:tcPr>
          <w:p w14:paraId="6FF5C092"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2AA5202A" w14:textId="77777777" w:rsidTr="009843C6">
        <w:trPr>
          <w:trHeight w:val="1152"/>
        </w:trPr>
        <w:tc>
          <w:tcPr>
            <w:tcW w:w="4300" w:type="dxa"/>
            <w:tcBorders>
              <w:top w:val="nil"/>
              <w:left w:val="single" w:sz="4" w:space="0" w:color="auto"/>
              <w:bottom w:val="single" w:sz="4" w:space="0" w:color="auto"/>
              <w:right w:val="single" w:sz="4" w:space="0" w:color="auto"/>
            </w:tcBorders>
            <w:shd w:val="clear" w:color="auto" w:fill="auto"/>
            <w:hideMark/>
          </w:tcPr>
          <w:p w14:paraId="3B1AD66D"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Calibri Light" w:hAnsi="Calibri Light" w:cs="Calibri Light"/>
                <w:color w:val="000000"/>
                <w:sz w:val="22"/>
                <w:szCs w:val="22"/>
                <w:lang w:val="es-ES" w:eastAsia="es-CO"/>
              </w:rPr>
              <w:t>Generar reportes mensuales del suministro de tiquetes: adquiridos, reembolsados, no utilizados y penalidades aplicadas a cada tiquete.</w:t>
            </w:r>
          </w:p>
        </w:tc>
        <w:tc>
          <w:tcPr>
            <w:tcW w:w="4900" w:type="dxa"/>
            <w:tcBorders>
              <w:top w:val="nil"/>
              <w:left w:val="nil"/>
              <w:bottom w:val="single" w:sz="4" w:space="0" w:color="auto"/>
              <w:right w:val="single" w:sz="4" w:space="0" w:color="auto"/>
            </w:tcBorders>
            <w:shd w:val="clear" w:color="auto" w:fill="auto"/>
            <w:hideMark/>
          </w:tcPr>
          <w:p w14:paraId="0FA0E606"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780AED9A" w14:textId="77777777" w:rsidTr="009843C6">
        <w:trPr>
          <w:trHeight w:val="1440"/>
        </w:trPr>
        <w:tc>
          <w:tcPr>
            <w:tcW w:w="4300" w:type="dxa"/>
            <w:tcBorders>
              <w:top w:val="nil"/>
              <w:left w:val="single" w:sz="4" w:space="0" w:color="auto"/>
              <w:bottom w:val="single" w:sz="4" w:space="0" w:color="auto"/>
              <w:right w:val="single" w:sz="4" w:space="0" w:color="auto"/>
            </w:tcBorders>
            <w:shd w:val="clear" w:color="auto" w:fill="auto"/>
            <w:hideMark/>
          </w:tcPr>
          <w:p w14:paraId="1BCFB6A3"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En casos donde el pasajero solicite soporte con el check in, la agencia de viajes deberá realizar la gestión con la aerolínea y hacerle llegar al correo electrónico o celular registrado, el pase de abordaje al pasajero.</w:t>
            </w:r>
          </w:p>
        </w:tc>
        <w:tc>
          <w:tcPr>
            <w:tcW w:w="4900" w:type="dxa"/>
            <w:tcBorders>
              <w:top w:val="nil"/>
              <w:left w:val="nil"/>
              <w:bottom w:val="single" w:sz="4" w:space="0" w:color="auto"/>
              <w:right w:val="single" w:sz="4" w:space="0" w:color="auto"/>
            </w:tcBorders>
            <w:shd w:val="clear" w:color="auto" w:fill="auto"/>
            <w:hideMark/>
          </w:tcPr>
          <w:p w14:paraId="0A9E5AB8"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6C5C3813" w14:textId="77777777" w:rsidTr="009843C6">
        <w:trPr>
          <w:trHeight w:val="1728"/>
        </w:trPr>
        <w:tc>
          <w:tcPr>
            <w:tcW w:w="4300" w:type="dxa"/>
            <w:tcBorders>
              <w:top w:val="nil"/>
              <w:left w:val="single" w:sz="4" w:space="0" w:color="auto"/>
              <w:bottom w:val="single" w:sz="4" w:space="0" w:color="auto"/>
              <w:right w:val="single" w:sz="4" w:space="0" w:color="auto"/>
            </w:tcBorders>
            <w:shd w:val="clear" w:color="auto" w:fill="auto"/>
            <w:hideMark/>
          </w:tcPr>
          <w:p w14:paraId="564A25F4"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lastRenderedPageBreak/>
              <w:t>Gestionar ante las Aerolíneas, los reembolsos por cancelación y cambio de tiquetes aéreos de acuerdo con las condiciones y políticas de las Aerolíneas, sin que por ello se genere un valor adicional en la tarifa administrativa del tiquete original.</w:t>
            </w:r>
          </w:p>
        </w:tc>
        <w:tc>
          <w:tcPr>
            <w:tcW w:w="4900" w:type="dxa"/>
            <w:tcBorders>
              <w:top w:val="nil"/>
              <w:left w:val="nil"/>
              <w:bottom w:val="single" w:sz="4" w:space="0" w:color="auto"/>
              <w:right w:val="single" w:sz="4" w:space="0" w:color="auto"/>
            </w:tcBorders>
            <w:shd w:val="clear" w:color="auto" w:fill="auto"/>
            <w:hideMark/>
          </w:tcPr>
          <w:p w14:paraId="759EE8F7"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39CEC151" w14:textId="77777777" w:rsidTr="009843C6">
        <w:trPr>
          <w:trHeight w:val="288"/>
        </w:trPr>
        <w:tc>
          <w:tcPr>
            <w:tcW w:w="9200" w:type="dxa"/>
            <w:gridSpan w:val="2"/>
            <w:tcBorders>
              <w:top w:val="single" w:sz="4" w:space="0" w:color="auto"/>
              <w:left w:val="single" w:sz="4" w:space="0" w:color="auto"/>
              <w:bottom w:val="single" w:sz="4" w:space="0" w:color="auto"/>
              <w:right w:val="single" w:sz="4" w:space="0" w:color="auto"/>
            </w:tcBorders>
            <w:shd w:val="clear" w:color="000000" w:fill="D0CECE"/>
            <w:hideMark/>
          </w:tcPr>
          <w:p w14:paraId="28E023EB" w14:textId="77777777" w:rsidR="00C010CF" w:rsidRPr="00BD48DE" w:rsidRDefault="00C010CF" w:rsidP="009843C6">
            <w:pPr>
              <w:spacing w:after="0"/>
              <w:jc w:val="center"/>
              <w:rPr>
                <w:rFonts w:ascii="Calibri" w:eastAsia="Times New Roman" w:hAnsi="Calibri" w:cs="Calibri"/>
                <w:color w:val="000000"/>
                <w:sz w:val="22"/>
                <w:szCs w:val="22"/>
                <w:lang w:eastAsia="es-CO"/>
              </w:rPr>
            </w:pPr>
            <w:r w:rsidRPr="00BD48DE">
              <w:rPr>
                <w:rFonts w:ascii="Calibri" w:eastAsia="Times New Roman" w:hAnsi="Calibri" w:cs="Calibri"/>
                <w:color w:val="000000"/>
                <w:sz w:val="22"/>
                <w:szCs w:val="22"/>
                <w:lang w:eastAsia="es-CO"/>
              </w:rPr>
              <w:t>Gestión de convenios</w:t>
            </w:r>
          </w:p>
        </w:tc>
      </w:tr>
      <w:tr w:rsidR="00C010CF" w:rsidRPr="00BD48DE" w14:paraId="60B68200" w14:textId="77777777" w:rsidTr="009843C6">
        <w:trPr>
          <w:trHeight w:val="1152"/>
        </w:trPr>
        <w:tc>
          <w:tcPr>
            <w:tcW w:w="4300" w:type="dxa"/>
            <w:tcBorders>
              <w:top w:val="nil"/>
              <w:left w:val="single" w:sz="4" w:space="0" w:color="auto"/>
              <w:bottom w:val="single" w:sz="4" w:space="0" w:color="auto"/>
              <w:right w:val="single" w:sz="4" w:space="0" w:color="auto"/>
            </w:tcBorders>
            <w:shd w:val="clear" w:color="auto" w:fill="auto"/>
            <w:hideMark/>
          </w:tcPr>
          <w:p w14:paraId="4BDB1D30"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La agencia de viajes debe tener vigentes, gestionar y administrar convenios corporativos con las Aerolíneas de uso frecuente en el proyecto.</w:t>
            </w:r>
          </w:p>
        </w:tc>
        <w:tc>
          <w:tcPr>
            <w:tcW w:w="4900" w:type="dxa"/>
            <w:tcBorders>
              <w:top w:val="nil"/>
              <w:left w:val="nil"/>
              <w:bottom w:val="single" w:sz="4" w:space="0" w:color="auto"/>
              <w:right w:val="single" w:sz="4" w:space="0" w:color="auto"/>
            </w:tcBorders>
            <w:shd w:val="clear" w:color="auto" w:fill="auto"/>
            <w:hideMark/>
          </w:tcPr>
          <w:p w14:paraId="2FFB8F55"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24496750" w14:textId="77777777" w:rsidTr="009843C6">
        <w:trPr>
          <w:trHeight w:val="1728"/>
        </w:trPr>
        <w:tc>
          <w:tcPr>
            <w:tcW w:w="4300" w:type="dxa"/>
            <w:tcBorders>
              <w:top w:val="nil"/>
              <w:left w:val="single" w:sz="4" w:space="0" w:color="auto"/>
              <w:bottom w:val="single" w:sz="4" w:space="0" w:color="auto"/>
              <w:right w:val="single" w:sz="4" w:space="0" w:color="auto"/>
            </w:tcBorders>
            <w:shd w:val="clear" w:color="auto" w:fill="auto"/>
            <w:hideMark/>
          </w:tcPr>
          <w:p w14:paraId="54A616D6"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Todos los beneficios que reconozcan las Aerolíneas y proveedores a WCS deben ser gestionados oportunamente por la agencia (acumulación de millas, aplicación de descuentos Up Front, entre otros), garantizando que no se pierdan los beneficios.</w:t>
            </w:r>
          </w:p>
        </w:tc>
        <w:tc>
          <w:tcPr>
            <w:tcW w:w="4900" w:type="dxa"/>
            <w:tcBorders>
              <w:top w:val="nil"/>
              <w:left w:val="nil"/>
              <w:bottom w:val="single" w:sz="4" w:space="0" w:color="auto"/>
              <w:right w:val="single" w:sz="4" w:space="0" w:color="auto"/>
            </w:tcBorders>
            <w:shd w:val="clear" w:color="auto" w:fill="auto"/>
            <w:hideMark/>
          </w:tcPr>
          <w:p w14:paraId="02C6EB9C"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183D239B" w14:textId="77777777" w:rsidTr="009843C6">
        <w:trPr>
          <w:trHeight w:val="3168"/>
        </w:trPr>
        <w:tc>
          <w:tcPr>
            <w:tcW w:w="4300" w:type="dxa"/>
            <w:tcBorders>
              <w:top w:val="nil"/>
              <w:left w:val="single" w:sz="4" w:space="0" w:color="auto"/>
              <w:bottom w:val="single" w:sz="4" w:space="0" w:color="auto"/>
              <w:right w:val="single" w:sz="4" w:space="0" w:color="auto"/>
            </w:tcBorders>
            <w:shd w:val="clear" w:color="auto" w:fill="auto"/>
            <w:hideMark/>
          </w:tcPr>
          <w:p w14:paraId="2F0D1EEA"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Calibri Light" w:hAnsi="Calibri Light" w:cs="Calibri Light"/>
                <w:color w:val="000000"/>
                <w:sz w:val="22"/>
                <w:szCs w:val="22"/>
                <w:lang w:val="es-ES" w:eastAsia="es-CO"/>
              </w:rPr>
              <w:t>La agencia de viajes deberá mantener informado a WCS, las condiciones y restricciones que presentan cada una de las aerolíneas, entre las que se encuentran: modificaciones a planes e incentivos de las aerolíneas, nuevas reglamentaciones en materia de tasas aeroportuarias, sobretasas e impuestos que afecten la tarifa aplicable a los tiquetes aéreos solicitados, modificación en las rutas, horarios o la autorización de nuevas aerolíneas transportadoras.</w:t>
            </w:r>
          </w:p>
        </w:tc>
        <w:tc>
          <w:tcPr>
            <w:tcW w:w="4900" w:type="dxa"/>
            <w:tcBorders>
              <w:top w:val="nil"/>
              <w:left w:val="nil"/>
              <w:bottom w:val="single" w:sz="4" w:space="0" w:color="auto"/>
              <w:right w:val="single" w:sz="4" w:space="0" w:color="auto"/>
            </w:tcBorders>
            <w:shd w:val="clear" w:color="auto" w:fill="auto"/>
            <w:hideMark/>
          </w:tcPr>
          <w:p w14:paraId="2567BFFD"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r w:rsidR="00C010CF" w:rsidRPr="00BD48DE" w14:paraId="7B5FD4E8" w14:textId="77777777" w:rsidTr="009843C6">
        <w:trPr>
          <w:trHeight w:val="576"/>
        </w:trPr>
        <w:tc>
          <w:tcPr>
            <w:tcW w:w="4300" w:type="dxa"/>
            <w:tcBorders>
              <w:top w:val="nil"/>
              <w:left w:val="single" w:sz="4" w:space="0" w:color="auto"/>
              <w:bottom w:val="single" w:sz="4" w:space="0" w:color="auto"/>
              <w:right w:val="single" w:sz="4" w:space="0" w:color="auto"/>
            </w:tcBorders>
            <w:shd w:val="clear" w:color="auto" w:fill="auto"/>
            <w:hideMark/>
          </w:tcPr>
          <w:p w14:paraId="7C8BAADA" w14:textId="77777777" w:rsidR="00C010CF" w:rsidRPr="00BD48DE" w:rsidRDefault="00C010CF" w:rsidP="009843C6">
            <w:pPr>
              <w:spacing w:after="0"/>
              <w:rPr>
                <w:rFonts w:ascii="Calibri Light" w:eastAsia="Times New Roman" w:hAnsi="Calibri Light" w:cs="Calibri Light"/>
                <w:color w:val="000000"/>
                <w:sz w:val="22"/>
                <w:szCs w:val="22"/>
                <w:lang w:eastAsia="es-CO"/>
              </w:rPr>
            </w:pPr>
            <w:r w:rsidRPr="00BD48DE">
              <w:rPr>
                <w:rFonts w:ascii="Calibri Light" w:eastAsia="Times New Roman" w:hAnsi="Calibri Light" w:cs="Calibri Light"/>
                <w:color w:val="000000"/>
                <w:sz w:val="22"/>
                <w:szCs w:val="22"/>
                <w:lang w:val="es-ES" w:eastAsia="es-CO"/>
              </w:rPr>
              <w:t>Brindar asesoría en la documentación y los trámites para la solicitud y renovación de visas.</w:t>
            </w:r>
          </w:p>
        </w:tc>
        <w:tc>
          <w:tcPr>
            <w:tcW w:w="4900" w:type="dxa"/>
            <w:tcBorders>
              <w:top w:val="nil"/>
              <w:left w:val="nil"/>
              <w:bottom w:val="single" w:sz="4" w:space="0" w:color="auto"/>
              <w:right w:val="single" w:sz="4" w:space="0" w:color="auto"/>
            </w:tcBorders>
            <w:shd w:val="clear" w:color="auto" w:fill="auto"/>
            <w:hideMark/>
          </w:tcPr>
          <w:p w14:paraId="15265A38" w14:textId="77777777" w:rsidR="00C010CF" w:rsidRPr="00BD48DE" w:rsidRDefault="00C010CF" w:rsidP="009843C6">
            <w:pPr>
              <w:spacing w:after="0"/>
              <w:rPr>
                <w:rFonts w:ascii="Calibri Light" w:eastAsia="Times New Roman" w:hAnsi="Calibri Light" w:cs="Calibri Light"/>
                <w:i/>
                <w:iCs/>
                <w:color w:val="0070C0"/>
                <w:sz w:val="20"/>
                <w:szCs w:val="20"/>
                <w:lang w:eastAsia="es-CO"/>
              </w:rPr>
            </w:pPr>
            <w:r w:rsidRPr="00BD48DE">
              <w:rPr>
                <w:rFonts w:ascii="Calibri Light" w:eastAsia="Times New Roman" w:hAnsi="Calibri Light" w:cs="Calibri Light"/>
                <w:i/>
                <w:iCs/>
                <w:color w:val="0070C0"/>
                <w:sz w:val="20"/>
                <w:szCs w:val="20"/>
                <w:lang w:eastAsia="es-CO"/>
              </w:rPr>
              <w:t>Detalle de forma clara el cumplimiento del criterio, conforme a los servicios ofrecidos por la agencia.</w:t>
            </w:r>
          </w:p>
        </w:tc>
      </w:tr>
    </w:tbl>
    <w:p w14:paraId="2677BBD3" w14:textId="77777777" w:rsidR="00C010CF" w:rsidRDefault="00C010CF" w:rsidP="00C010CF">
      <w:pPr>
        <w:widowControl w:val="0"/>
        <w:autoSpaceDE w:val="0"/>
        <w:spacing w:after="0"/>
        <w:jc w:val="both"/>
        <w:rPr>
          <w:rFonts w:asciiTheme="majorHAnsi" w:hAnsiTheme="majorHAnsi" w:cstheme="majorHAnsi"/>
          <w:sz w:val="22"/>
          <w:szCs w:val="22"/>
        </w:rPr>
      </w:pPr>
    </w:p>
    <w:p w14:paraId="5A6D44B9" w14:textId="77777777" w:rsidR="00C010CF" w:rsidRDefault="00C010CF" w:rsidP="00C010CF">
      <w:pPr>
        <w:widowControl w:val="0"/>
        <w:autoSpaceDE w:val="0"/>
        <w:spacing w:after="0"/>
        <w:jc w:val="both"/>
        <w:rPr>
          <w:rFonts w:asciiTheme="majorHAnsi" w:hAnsiTheme="majorHAnsi" w:cstheme="majorHAnsi"/>
          <w:sz w:val="22"/>
          <w:szCs w:val="22"/>
        </w:rPr>
      </w:pPr>
      <w:r>
        <w:rPr>
          <w:rFonts w:asciiTheme="majorHAnsi" w:hAnsiTheme="majorHAnsi" w:cstheme="majorHAnsi"/>
          <w:sz w:val="22"/>
          <w:szCs w:val="22"/>
        </w:rPr>
        <w:t>El porcentaje de descuento ofrecido por nuestra agencia de viajes es:</w:t>
      </w:r>
    </w:p>
    <w:p w14:paraId="2CF25A74" w14:textId="77777777" w:rsidR="00C010CF" w:rsidRDefault="00C010CF" w:rsidP="00C010CF">
      <w:pPr>
        <w:widowControl w:val="0"/>
        <w:autoSpaceDE w:val="0"/>
        <w:spacing w:after="0"/>
        <w:jc w:val="both"/>
        <w:rPr>
          <w:rFonts w:asciiTheme="majorHAnsi" w:hAnsiTheme="majorHAnsi" w:cstheme="majorHAnsi"/>
          <w:sz w:val="22"/>
          <w:szCs w:val="22"/>
        </w:rPr>
      </w:pPr>
    </w:p>
    <w:tbl>
      <w:tblPr>
        <w:tblW w:w="9200" w:type="dxa"/>
        <w:tblCellMar>
          <w:left w:w="70" w:type="dxa"/>
          <w:right w:w="70" w:type="dxa"/>
        </w:tblCellMar>
        <w:tblLook w:val="04A0" w:firstRow="1" w:lastRow="0" w:firstColumn="1" w:lastColumn="0" w:noHBand="0" w:noVBand="1"/>
      </w:tblPr>
      <w:tblGrid>
        <w:gridCol w:w="4300"/>
        <w:gridCol w:w="4900"/>
      </w:tblGrid>
      <w:tr w:rsidR="00C010CF" w:rsidRPr="00EF5E27" w14:paraId="73832359" w14:textId="77777777" w:rsidTr="009843C6">
        <w:trPr>
          <w:trHeight w:val="576"/>
        </w:trPr>
        <w:tc>
          <w:tcPr>
            <w:tcW w:w="4300" w:type="dxa"/>
            <w:tcBorders>
              <w:top w:val="single" w:sz="4" w:space="0" w:color="auto"/>
              <w:left w:val="single" w:sz="4" w:space="0" w:color="auto"/>
              <w:bottom w:val="single" w:sz="4" w:space="0" w:color="auto"/>
              <w:right w:val="single" w:sz="4" w:space="0" w:color="auto"/>
            </w:tcBorders>
            <w:shd w:val="clear" w:color="auto" w:fill="auto"/>
          </w:tcPr>
          <w:p w14:paraId="6884E789" w14:textId="77777777" w:rsidR="00C010CF" w:rsidRPr="00EF5E27" w:rsidRDefault="00C010CF" w:rsidP="009843C6">
            <w:pPr>
              <w:spacing w:after="0"/>
              <w:rPr>
                <w:rFonts w:ascii="Calibri Light" w:eastAsia="Times New Roman" w:hAnsi="Calibri Light" w:cs="Calibri Light"/>
                <w:color w:val="000000"/>
                <w:sz w:val="22"/>
                <w:szCs w:val="22"/>
                <w:lang w:eastAsia="es-CO"/>
              </w:rPr>
            </w:pPr>
            <w:r>
              <w:rPr>
                <w:rFonts w:ascii="Calibri Light" w:eastAsia="Calibri Light" w:hAnsi="Calibri Light" w:cs="Calibri Light"/>
                <w:color w:val="000000"/>
                <w:sz w:val="22"/>
                <w:szCs w:val="22"/>
                <w:lang w:val="es-ES" w:eastAsia="es-CO"/>
              </w:rPr>
              <w:t>P</w:t>
            </w:r>
            <w:r w:rsidRPr="0016455B">
              <w:rPr>
                <w:rFonts w:ascii="Calibri Light" w:eastAsia="Calibri Light" w:hAnsi="Calibri Light" w:cs="Calibri Light"/>
                <w:color w:val="000000"/>
                <w:sz w:val="22"/>
                <w:szCs w:val="22"/>
                <w:lang w:val="es-ES" w:eastAsia="es-CO"/>
              </w:rPr>
              <w:t>orcentaje de descuento sobre el valor neto de los tiquetes aéreos</w:t>
            </w:r>
            <w:r>
              <w:rPr>
                <w:rFonts w:ascii="Calibri Light" w:eastAsia="Times New Roman" w:hAnsi="Calibri Light" w:cs="Calibri Light"/>
                <w:color w:val="000000"/>
                <w:sz w:val="22"/>
                <w:szCs w:val="22"/>
                <w:lang w:eastAsia="es-CO"/>
              </w:rPr>
              <w:t xml:space="preserve"> </w:t>
            </w:r>
          </w:p>
        </w:tc>
        <w:tc>
          <w:tcPr>
            <w:tcW w:w="4900" w:type="dxa"/>
            <w:tcBorders>
              <w:top w:val="single" w:sz="4" w:space="0" w:color="auto"/>
              <w:left w:val="nil"/>
              <w:bottom w:val="single" w:sz="4" w:space="0" w:color="auto"/>
              <w:right w:val="single" w:sz="4" w:space="0" w:color="auto"/>
            </w:tcBorders>
            <w:shd w:val="clear" w:color="auto" w:fill="auto"/>
          </w:tcPr>
          <w:p w14:paraId="4DB352FA" w14:textId="77777777" w:rsidR="00C010CF" w:rsidRPr="00EF5E27" w:rsidRDefault="00C010CF" w:rsidP="009843C6">
            <w:pPr>
              <w:spacing w:after="0"/>
              <w:rPr>
                <w:rFonts w:ascii="Calibri Light" w:eastAsia="Times New Roman" w:hAnsi="Calibri Light" w:cs="Calibri Light"/>
                <w:i/>
                <w:iCs/>
                <w:color w:val="0070C0"/>
                <w:sz w:val="20"/>
                <w:szCs w:val="20"/>
                <w:lang w:eastAsia="es-CO"/>
              </w:rPr>
            </w:pPr>
            <w:r>
              <w:rPr>
                <w:rFonts w:ascii="Calibri Light" w:eastAsia="Times New Roman" w:hAnsi="Calibri Light" w:cs="Calibri Light"/>
                <w:i/>
                <w:iCs/>
                <w:color w:val="0070C0"/>
                <w:sz w:val="20"/>
                <w:szCs w:val="20"/>
                <w:lang w:eastAsia="es-CO"/>
              </w:rPr>
              <w:t xml:space="preserve">Relacione el porcentaje descuento, el cual </w:t>
            </w:r>
            <w:r w:rsidRPr="00AD21FE">
              <w:rPr>
                <w:rFonts w:ascii="Calibri Light" w:eastAsia="Times New Roman" w:hAnsi="Calibri Light" w:cs="Calibri Light"/>
                <w:i/>
                <w:iCs/>
                <w:color w:val="0070C0"/>
                <w:sz w:val="20"/>
                <w:szCs w:val="20"/>
                <w:lang w:eastAsia="es-CO"/>
              </w:rPr>
              <w:t xml:space="preserve">deberá expresarse por escrito y en un </w:t>
            </w:r>
            <w:r w:rsidRPr="0064706A">
              <w:rPr>
                <w:rFonts w:ascii="Calibri Light" w:eastAsia="Times New Roman" w:hAnsi="Calibri Light" w:cs="Calibri Light"/>
                <w:b/>
                <w:bCs/>
                <w:i/>
                <w:iCs/>
                <w:color w:val="0070C0"/>
                <w:sz w:val="20"/>
                <w:szCs w:val="20"/>
                <w:u w:val="single"/>
                <w:lang w:eastAsia="es-CO"/>
              </w:rPr>
              <w:t>solo porcentaje, sin realizar discriminaciones.</w:t>
            </w:r>
          </w:p>
        </w:tc>
      </w:tr>
      <w:tr w:rsidR="00C010CF" w:rsidRPr="00EF5E27" w14:paraId="6875E029" w14:textId="77777777" w:rsidTr="009843C6">
        <w:trPr>
          <w:trHeight w:val="576"/>
        </w:trPr>
        <w:tc>
          <w:tcPr>
            <w:tcW w:w="4300" w:type="dxa"/>
            <w:tcBorders>
              <w:top w:val="single" w:sz="4" w:space="0" w:color="auto"/>
              <w:left w:val="single" w:sz="4" w:space="0" w:color="auto"/>
              <w:bottom w:val="single" w:sz="4" w:space="0" w:color="auto"/>
              <w:right w:val="single" w:sz="4" w:space="0" w:color="auto"/>
            </w:tcBorders>
            <w:shd w:val="clear" w:color="auto" w:fill="auto"/>
          </w:tcPr>
          <w:p w14:paraId="08F00811" w14:textId="77777777" w:rsidR="00C010CF" w:rsidRDefault="00C010CF" w:rsidP="009843C6">
            <w:pPr>
              <w:spacing w:after="0"/>
              <w:rPr>
                <w:rFonts w:ascii="Calibri Light" w:eastAsia="Calibri Light" w:hAnsi="Calibri Light" w:cs="Calibri Light"/>
                <w:color w:val="000000"/>
                <w:sz w:val="22"/>
                <w:szCs w:val="22"/>
                <w:lang w:val="es-ES" w:eastAsia="es-CO"/>
              </w:rPr>
            </w:pPr>
            <w:r>
              <w:rPr>
                <w:rFonts w:ascii="Calibri Light" w:eastAsia="Calibri Light" w:hAnsi="Calibri Light" w:cs="Calibri Light"/>
                <w:color w:val="000000"/>
                <w:sz w:val="22"/>
                <w:szCs w:val="22"/>
                <w:lang w:val="es-ES" w:eastAsia="es-CO"/>
              </w:rPr>
              <w:t>Porcentaje de retorno ofrecido basado en el presupuesto estimado.</w:t>
            </w:r>
          </w:p>
        </w:tc>
        <w:tc>
          <w:tcPr>
            <w:tcW w:w="4900" w:type="dxa"/>
            <w:tcBorders>
              <w:top w:val="single" w:sz="4" w:space="0" w:color="auto"/>
              <w:left w:val="nil"/>
              <w:bottom w:val="single" w:sz="4" w:space="0" w:color="auto"/>
              <w:right w:val="single" w:sz="4" w:space="0" w:color="auto"/>
            </w:tcBorders>
            <w:shd w:val="clear" w:color="auto" w:fill="auto"/>
          </w:tcPr>
          <w:p w14:paraId="7B723C07" w14:textId="77777777" w:rsidR="00C010CF" w:rsidRDefault="00C010CF" w:rsidP="009843C6">
            <w:pPr>
              <w:spacing w:after="0"/>
              <w:rPr>
                <w:rFonts w:ascii="Calibri Light" w:eastAsia="Times New Roman" w:hAnsi="Calibri Light" w:cs="Calibri Light"/>
                <w:i/>
                <w:iCs/>
                <w:color w:val="0070C0"/>
                <w:sz w:val="20"/>
                <w:szCs w:val="20"/>
                <w:lang w:eastAsia="es-CO"/>
              </w:rPr>
            </w:pPr>
            <w:r>
              <w:rPr>
                <w:rFonts w:ascii="Calibri Light" w:eastAsia="Times New Roman" w:hAnsi="Calibri Light" w:cs="Calibri Light"/>
                <w:i/>
                <w:iCs/>
                <w:color w:val="0070C0"/>
                <w:sz w:val="20"/>
                <w:szCs w:val="20"/>
                <w:lang w:eastAsia="es-CO"/>
              </w:rPr>
              <w:t>Relacione el porcentaje de retorno.</w:t>
            </w:r>
          </w:p>
        </w:tc>
      </w:tr>
    </w:tbl>
    <w:p w14:paraId="0D257C69" w14:textId="77777777" w:rsidR="00C010CF" w:rsidRDefault="00C010CF" w:rsidP="00C010CF">
      <w:pPr>
        <w:widowControl w:val="0"/>
        <w:autoSpaceDE w:val="0"/>
        <w:spacing w:after="0"/>
        <w:jc w:val="both"/>
        <w:rPr>
          <w:rFonts w:asciiTheme="majorHAnsi" w:hAnsiTheme="majorHAnsi" w:cstheme="majorHAnsi"/>
          <w:sz w:val="22"/>
          <w:szCs w:val="22"/>
        </w:rPr>
      </w:pPr>
    </w:p>
    <w:p w14:paraId="722270C1" w14:textId="77777777" w:rsidR="00C010CF" w:rsidRDefault="00C010CF" w:rsidP="00C010CF">
      <w:pPr>
        <w:widowControl w:val="0"/>
        <w:autoSpaceDE w:val="0"/>
        <w:spacing w:after="0"/>
        <w:jc w:val="both"/>
        <w:rPr>
          <w:rFonts w:asciiTheme="majorHAnsi" w:hAnsiTheme="majorHAnsi" w:cstheme="majorHAnsi"/>
          <w:sz w:val="22"/>
          <w:szCs w:val="22"/>
        </w:rPr>
      </w:pPr>
      <w:r>
        <w:rPr>
          <w:rFonts w:asciiTheme="majorHAnsi" w:hAnsiTheme="majorHAnsi" w:cstheme="majorHAnsi"/>
          <w:sz w:val="22"/>
          <w:szCs w:val="22"/>
        </w:rPr>
        <w:t>Confirmamos que lo</w:t>
      </w:r>
      <w:r w:rsidRPr="0097477D">
        <w:rPr>
          <w:rFonts w:asciiTheme="majorHAnsi" w:hAnsiTheme="majorHAnsi" w:cstheme="majorHAnsi"/>
          <w:sz w:val="22"/>
          <w:szCs w:val="22"/>
        </w:rPr>
        <w:t xml:space="preserve">s porcentajes </w:t>
      </w:r>
      <w:r>
        <w:rPr>
          <w:rFonts w:asciiTheme="majorHAnsi" w:hAnsiTheme="majorHAnsi" w:cstheme="majorHAnsi"/>
          <w:sz w:val="22"/>
          <w:szCs w:val="22"/>
        </w:rPr>
        <w:t>fueron</w:t>
      </w:r>
      <w:r w:rsidRPr="0097477D">
        <w:rPr>
          <w:rFonts w:asciiTheme="majorHAnsi" w:hAnsiTheme="majorHAnsi" w:cstheme="majorHAnsi"/>
          <w:sz w:val="22"/>
          <w:szCs w:val="22"/>
        </w:rPr>
        <w:t xml:space="preserve"> calculados sin incluir ningún concepto relacionado con impuestos.</w:t>
      </w:r>
    </w:p>
    <w:p w14:paraId="2E4C8730"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48EB05A4" w14:textId="77777777" w:rsidR="00C010CF" w:rsidRPr="00F21CDE" w:rsidRDefault="00C010CF" w:rsidP="00C010CF">
      <w:pPr>
        <w:widowControl w:val="0"/>
        <w:autoSpaceDE w:val="0"/>
        <w:spacing w:after="0"/>
        <w:jc w:val="both"/>
        <w:rPr>
          <w:rFonts w:asciiTheme="majorHAnsi" w:hAnsiTheme="majorHAnsi" w:cstheme="majorHAnsi"/>
          <w:sz w:val="22"/>
          <w:szCs w:val="22"/>
        </w:rPr>
      </w:pPr>
      <w:r>
        <w:rPr>
          <w:rFonts w:asciiTheme="majorHAnsi" w:hAnsiTheme="majorHAnsi" w:cstheme="majorHAnsi"/>
          <w:sz w:val="22"/>
          <w:szCs w:val="22"/>
        </w:rPr>
        <w:t xml:space="preserve">Con la presentación de la misma confirmamos estar de acuerdo con el plazo de ejecución, forma de pago, y demás condiciones </w:t>
      </w:r>
      <w:r w:rsidRPr="00F21CDE">
        <w:rPr>
          <w:rFonts w:asciiTheme="majorHAnsi" w:hAnsiTheme="majorHAnsi" w:cstheme="majorHAnsi"/>
          <w:sz w:val="22"/>
          <w:szCs w:val="22"/>
        </w:rPr>
        <w:t>establecidas por el contratante</w:t>
      </w:r>
      <w:r>
        <w:rPr>
          <w:rFonts w:asciiTheme="majorHAnsi" w:hAnsiTheme="majorHAnsi" w:cstheme="majorHAnsi"/>
          <w:sz w:val="22"/>
          <w:szCs w:val="22"/>
        </w:rPr>
        <w:t xml:space="preserve"> en el documento de invitación.</w:t>
      </w:r>
    </w:p>
    <w:p w14:paraId="7B44502C"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06C4A1E6"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 xml:space="preserve">Esta Cotización y su aceptación escrita constituirán una obligación contractual entre nosotros, hasta </w:t>
      </w:r>
      <w:r w:rsidRPr="00F21CDE">
        <w:rPr>
          <w:rFonts w:asciiTheme="majorHAnsi" w:hAnsiTheme="majorHAnsi" w:cstheme="majorHAnsi"/>
          <w:sz w:val="22"/>
          <w:szCs w:val="22"/>
        </w:rPr>
        <w:lastRenderedPageBreak/>
        <w:t xml:space="preserve">que </w:t>
      </w:r>
      <w:r>
        <w:rPr>
          <w:rFonts w:asciiTheme="majorHAnsi" w:hAnsiTheme="majorHAnsi" w:cstheme="majorHAnsi"/>
          <w:sz w:val="22"/>
          <w:szCs w:val="22"/>
        </w:rPr>
        <w:t xml:space="preserve">la orden de servicio </w:t>
      </w:r>
      <w:r w:rsidRPr="00F21CDE">
        <w:rPr>
          <w:rFonts w:asciiTheme="majorHAnsi" w:hAnsiTheme="majorHAnsi" w:cstheme="majorHAnsi"/>
          <w:sz w:val="22"/>
          <w:szCs w:val="22"/>
        </w:rPr>
        <w:t xml:space="preserve">haya sido perfeccionada por las partes. Entendemos que Ustedes no están obligación aceptar la Cotización de menor precio ni ninguna otra Cotización que se reciba. </w:t>
      </w:r>
    </w:p>
    <w:p w14:paraId="4083960C"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13202B9F"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No presentamos ningún conflicto de interés.</w:t>
      </w:r>
    </w:p>
    <w:p w14:paraId="54361D65" w14:textId="77777777" w:rsidR="00C010CF" w:rsidRPr="00F21CDE" w:rsidRDefault="00C010CF" w:rsidP="00C010CF">
      <w:pPr>
        <w:pStyle w:val="Standard"/>
        <w:widowControl w:val="0"/>
        <w:jc w:val="both"/>
        <w:rPr>
          <w:rFonts w:asciiTheme="majorHAnsi" w:hAnsiTheme="majorHAnsi" w:cstheme="majorHAnsi"/>
          <w:sz w:val="22"/>
          <w:szCs w:val="22"/>
          <w:lang w:val="es-CO"/>
        </w:rPr>
      </w:pPr>
    </w:p>
    <w:p w14:paraId="3B129318"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Nuestra empresa, su matriz, sus afiliados o subsidiarias, incluyendo todos los subcontratistas o proveedores para cualquier parte de la</w:t>
      </w:r>
      <w:r>
        <w:rPr>
          <w:rFonts w:asciiTheme="majorHAnsi" w:hAnsiTheme="majorHAnsi" w:cstheme="majorHAnsi"/>
          <w:sz w:val="22"/>
          <w:szCs w:val="22"/>
        </w:rPr>
        <w:t xml:space="preserve"> orden de servicio </w:t>
      </w:r>
      <w:r w:rsidRPr="00F21CDE">
        <w:rPr>
          <w:rFonts w:asciiTheme="majorHAnsi" w:hAnsiTheme="majorHAnsi" w:cstheme="majorHAnsi"/>
          <w:sz w:val="22"/>
          <w:szCs w:val="22"/>
        </w:rPr>
        <w:t>no hemos sido declarados inelegibles por el Banco.</w:t>
      </w:r>
    </w:p>
    <w:p w14:paraId="52A1CCAB" w14:textId="77777777" w:rsidR="00C010CF" w:rsidRPr="00F21CDE" w:rsidRDefault="00C010CF" w:rsidP="00C010CF">
      <w:pPr>
        <w:pStyle w:val="Standard"/>
        <w:widowControl w:val="0"/>
        <w:jc w:val="both"/>
        <w:rPr>
          <w:rFonts w:asciiTheme="majorHAnsi" w:hAnsiTheme="majorHAnsi" w:cstheme="majorHAnsi"/>
          <w:sz w:val="22"/>
          <w:szCs w:val="22"/>
          <w:lang w:val="es-CO"/>
        </w:rPr>
      </w:pPr>
    </w:p>
    <w:p w14:paraId="2435AADE" w14:textId="77777777" w:rsidR="00C010CF" w:rsidRPr="00F21CDE" w:rsidRDefault="00C010CF" w:rsidP="00C010CF">
      <w:pPr>
        <w:pStyle w:val="Standard"/>
        <w:widowControl w:val="0"/>
        <w:jc w:val="both"/>
        <w:rPr>
          <w:rFonts w:asciiTheme="majorHAnsi" w:hAnsiTheme="majorHAnsi" w:cstheme="majorHAnsi"/>
          <w:sz w:val="22"/>
          <w:szCs w:val="22"/>
          <w:lang w:val="es-CO"/>
        </w:rPr>
      </w:pPr>
      <w:r w:rsidRPr="00F21CDE">
        <w:rPr>
          <w:rFonts w:asciiTheme="majorHAnsi" w:hAnsiTheme="majorHAnsi" w:cstheme="majorHAnsi"/>
          <w:sz w:val="22"/>
          <w:szCs w:val="22"/>
          <w:lang w:val="es-CO"/>
        </w:rPr>
        <w:t>Certificamos que:</w:t>
      </w:r>
    </w:p>
    <w:p w14:paraId="39E8CBF5" w14:textId="77777777" w:rsidR="00C010CF" w:rsidRPr="00F21CDE" w:rsidRDefault="00C010CF" w:rsidP="00C010CF">
      <w:pPr>
        <w:pStyle w:val="Standard"/>
        <w:widowControl w:val="0"/>
        <w:jc w:val="both"/>
        <w:rPr>
          <w:rFonts w:asciiTheme="majorHAnsi" w:hAnsiTheme="majorHAnsi" w:cstheme="majorHAnsi"/>
          <w:sz w:val="22"/>
          <w:szCs w:val="22"/>
          <w:lang w:val="es-CO"/>
        </w:rPr>
      </w:pPr>
    </w:p>
    <w:p w14:paraId="32E55085" w14:textId="77777777" w:rsidR="00C010CF" w:rsidRPr="00F21CDE" w:rsidRDefault="00C010CF" w:rsidP="00C010CF">
      <w:pPr>
        <w:pStyle w:val="Standard"/>
        <w:widowControl w:val="0"/>
        <w:numPr>
          <w:ilvl w:val="0"/>
          <w:numId w:val="1"/>
        </w:numPr>
        <w:ind w:hanging="720"/>
        <w:jc w:val="both"/>
        <w:rPr>
          <w:rFonts w:asciiTheme="majorHAnsi" w:hAnsiTheme="majorHAnsi" w:cstheme="majorHAnsi"/>
          <w:sz w:val="22"/>
          <w:szCs w:val="22"/>
          <w:lang w:val="es-CO"/>
        </w:rPr>
      </w:pPr>
      <w:r w:rsidRPr="00F21CDE">
        <w:rPr>
          <w:rFonts w:asciiTheme="majorHAnsi" w:hAnsiTheme="majorHAnsi" w:cstheme="majorHAnsi"/>
          <w:sz w:val="22"/>
          <w:szCs w:val="22"/>
          <w:lang w:val="es-CO"/>
        </w:rPr>
        <w:t>Nuestra cotización fue elaborada de forma independiente, sin ninguna consulta, comunicación o acuerdo con ningún otro oferente o competidor relacionada con los (i) los precios; (</w:t>
      </w:r>
      <w:proofErr w:type="spellStart"/>
      <w:r w:rsidRPr="00F21CDE">
        <w:rPr>
          <w:rFonts w:asciiTheme="majorHAnsi" w:hAnsiTheme="majorHAnsi" w:cstheme="majorHAnsi"/>
          <w:sz w:val="22"/>
          <w:szCs w:val="22"/>
          <w:lang w:val="es-CO"/>
        </w:rPr>
        <w:t>ii</w:t>
      </w:r>
      <w:proofErr w:type="spellEnd"/>
      <w:r w:rsidRPr="00F21CDE">
        <w:rPr>
          <w:rFonts w:asciiTheme="majorHAnsi" w:hAnsiTheme="majorHAnsi" w:cstheme="majorHAnsi"/>
          <w:sz w:val="22"/>
          <w:szCs w:val="22"/>
          <w:lang w:val="es-CO"/>
        </w:rPr>
        <w:t>) la intención de presentar una cotización; o (</w:t>
      </w:r>
      <w:proofErr w:type="spellStart"/>
      <w:r w:rsidRPr="00F21CDE">
        <w:rPr>
          <w:rFonts w:asciiTheme="majorHAnsi" w:hAnsiTheme="majorHAnsi" w:cstheme="majorHAnsi"/>
          <w:sz w:val="22"/>
          <w:szCs w:val="22"/>
          <w:lang w:val="es-CO"/>
        </w:rPr>
        <w:t>iii</w:t>
      </w:r>
      <w:proofErr w:type="spellEnd"/>
      <w:r w:rsidRPr="00F21CDE">
        <w:rPr>
          <w:rFonts w:asciiTheme="majorHAnsi" w:hAnsiTheme="majorHAnsi" w:cstheme="majorHAnsi"/>
          <w:sz w:val="22"/>
          <w:szCs w:val="22"/>
          <w:lang w:val="es-CO"/>
        </w:rPr>
        <w:t>) los métodos y factores utilizados para determinar aspectos técnicos y financieros de la cotización;</w:t>
      </w:r>
    </w:p>
    <w:p w14:paraId="224EC1FB" w14:textId="77777777" w:rsidR="00C010CF" w:rsidRPr="00F21CDE" w:rsidRDefault="00C010CF" w:rsidP="00C010CF">
      <w:pPr>
        <w:pStyle w:val="Standard"/>
        <w:widowControl w:val="0"/>
        <w:numPr>
          <w:ilvl w:val="0"/>
          <w:numId w:val="1"/>
        </w:numPr>
        <w:ind w:hanging="720"/>
        <w:jc w:val="both"/>
        <w:rPr>
          <w:rFonts w:asciiTheme="majorHAnsi" w:hAnsiTheme="majorHAnsi" w:cstheme="majorHAnsi"/>
          <w:sz w:val="22"/>
          <w:szCs w:val="22"/>
          <w:lang w:val="es-CO"/>
        </w:rPr>
      </w:pPr>
      <w:r w:rsidRPr="00F21CDE">
        <w:rPr>
          <w:rFonts w:asciiTheme="majorHAnsi" w:hAnsiTheme="majorHAnsi" w:cstheme="majorHAnsi"/>
          <w:sz w:val="22"/>
          <w:szCs w:val="22"/>
          <w:lang w:val="es-CO"/>
        </w:rPr>
        <w:t>Los precios de la cotización no han sido ni serán dados a conocer directa y/o indirectamente a otros oferentes y/o competidores antes del acto de apertura de las cotizaciones;</w:t>
      </w:r>
    </w:p>
    <w:p w14:paraId="42746E7C" w14:textId="77777777" w:rsidR="00C010CF" w:rsidRPr="00F21CDE" w:rsidRDefault="00C010CF" w:rsidP="00C010CF">
      <w:pPr>
        <w:pStyle w:val="Standard"/>
        <w:widowControl w:val="0"/>
        <w:numPr>
          <w:ilvl w:val="0"/>
          <w:numId w:val="1"/>
        </w:numPr>
        <w:ind w:hanging="720"/>
        <w:jc w:val="both"/>
        <w:rPr>
          <w:rFonts w:asciiTheme="majorHAnsi" w:hAnsiTheme="majorHAnsi" w:cstheme="majorHAnsi"/>
          <w:sz w:val="22"/>
          <w:szCs w:val="22"/>
          <w:lang w:val="es-CO"/>
        </w:rPr>
      </w:pPr>
      <w:r w:rsidRPr="00F21CDE">
        <w:rPr>
          <w:rFonts w:asciiTheme="majorHAnsi" w:hAnsiTheme="majorHAnsi" w:cstheme="majorHAnsi"/>
          <w:sz w:val="22"/>
          <w:szCs w:val="22"/>
          <w:lang w:val="es-CO"/>
        </w:rPr>
        <w:t>El oferente no ha incurrido ni incurrirá en actos encaminados a inducir, forzar, coaccionar, ni acordar con otros oferentes su participación o no en este proceso con el propósito de restringir competencia.</w:t>
      </w:r>
    </w:p>
    <w:p w14:paraId="07BF5CA6" w14:textId="77777777" w:rsidR="00C010CF" w:rsidRPr="00F21CDE" w:rsidRDefault="00C010CF" w:rsidP="00C010CF">
      <w:pPr>
        <w:pStyle w:val="Standard"/>
        <w:widowControl w:val="0"/>
        <w:numPr>
          <w:ilvl w:val="0"/>
          <w:numId w:val="1"/>
        </w:numPr>
        <w:ind w:hanging="720"/>
        <w:jc w:val="both"/>
        <w:rPr>
          <w:rFonts w:asciiTheme="majorHAnsi" w:hAnsiTheme="majorHAnsi" w:cstheme="majorHAnsi"/>
          <w:sz w:val="22"/>
          <w:szCs w:val="22"/>
          <w:lang w:val="es-CO"/>
        </w:rPr>
      </w:pPr>
      <w:r w:rsidRPr="00F21CDE">
        <w:rPr>
          <w:rFonts w:asciiTheme="majorHAnsi" w:hAnsiTheme="majorHAnsi" w:cstheme="majorHAnsi"/>
          <w:sz w:val="22"/>
          <w:szCs w:val="22"/>
          <w:lang w:val="es-CO"/>
        </w:rPr>
        <w:t>No hemos incumplido ningún contrato con el Contratante durante el periodo especificado en esta solicitud.</w:t>
      </w:r>
    </w:p>
    <w:p w14:paraId="5351F85D"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0AB1DA23" w14:textId="77777777" w:rsidR="00C010CF" w:rsidRPr="00F21CDE" w:rsidRDefault="00C010CF" w:rsidP="00C010CF">
      <w:pPr>
        <w:widowControl w:val="0"/>
        <w:autoSpaceDE w:val="0"/>
        <w:spacing w:after="0"/>
        <w:jc w:val="both"/>
        <w:rPr>
          <w:rFonts w:asciiTheme="majorHAnsi" w:hAnsiTheme="majorHAnsi" w:cstheme="majorHAnsi"/>
          <w:sz w:val="22"/>
          <w:szCs w:val="22"/>
        </w:rPr>
      </w:pPr>
      <w:r w:rsidRPr="00F21CDE">
        <w:rPr>
          <w:rFonts w:asciiTheme="majorHAnsi" w:hAnsiTheme="majorHAnsi" w:cstheme="majorHAnsi"/>
          <w:sz w:val="22"/>
          <w:szCs w:val="22"/>
        </w:rPr>
        <w:t>Atentamente,</w:t>
      </w:r>
    </w:p>
    <w:p w14:paraId="640A15BA" w14:textId="77777777" w:rsidR="00C010CF" w:rsidRPr="00F21CDE" w:rsidRDefault="00C010CF" w:rsidP="00C010CF">
      <w:pPr>
        <w:widowControl w:val="0"/>
        <w:autoSpaceDE w:val="0"/>
        <w:spacing w:after="0"/>
        <w:jc w:val="both"/>
        <w:rPr>
          <w:rFonts w:asciiTheme="majorHAnsi" w:hAnsiTheme="majorHAnsi" w:cstheme="majorHAnsi"/>
          <w:sz w:val="22"/>
          <w:szCs w:val="22"/>
        </w:rPr>
      </w:pPr>
    </w:p>
    <w:p w14:paraId="71F0766E"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[Firma autorizada]</w:t>
      </w:r>
    </w:p>
    <w:p w14:paraId="30FC4F73"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[Nombre y cargo del signatario]</w:t>
      </w:r>
    </w:p>
    <w:p w14:paraId="5A80C16C"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[Nombre de la firma]</w:t>
      </w:r>
    </w:p>
    <w:p w14:paraId="1889337D"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[Dirección)</w:t>
      </w:r>
    </w:p>
    <w:p w14:paraId="6289016C"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r w:rsidRPr="00F21CDE">
        <w:rPr>
          <w:rFonts w:asciiTheme="majorHAnsi" w:hAnsiTheme="majorHAnsi" w:cstheme="majorHAnsi"/>
          <w:i/>
          <w:iCs/>
          <w:color w:val="0070C0"/>
          <w:sz w:val="22"/>
          <w:szCs w:val="22"/>
        </w:rPr>
        <w:t>[Teléfono]</w:t>
      </w:r>
    </w:p>
    <w:p w14:paraId="3D088339" w14:textId="77777777" w:rsidR="00C010CF" w:rsidRPr="00F21CDE" w:rsidRDefault="00C010CF" w:rsidP="00C010CF">
      <w:pPr>
        <w:widowControl w:val="0"/>
        <w:autoSpaceDE w:val="0"/>
        <w:spacing w:after="0"/>
        <w:jc w:val="both"/>
        <w:rPr>
          <w:rFonts w:asciiTheme="majorHAnsi" w:hAnsiTheme="majorHAnsi" w:cstheme="majorHAnsi"/>
          <w:i/>
          <w:iCs/>
          <w:color w:val="0070C0"/>
          <w:sz w:val="22"/>
          <w:szCs w:val="22"/>
        </w:rPr>
      </w:pPr>
    </w:p>
    <w:p w14:paraId="39CBE902" w14:textId="77777777" w:rsidR="00BE6E73" w:rsidRDefault="00BE6E73"/>
    <w:sectPr w:rsidR="00BE6E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813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CF"/>
    <w:rsid w:val="009B4A51"/>
    <w:rsid w:val="00BE6E73"/>
    <w:rsid w:val="00C01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6D8C"/>
  <w15:chartTrackingRefBased/>
  <w15:docId w15:val="{92EECDA0-88A2-4E3E-BF91-B4F31437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CF"/>
    <w:pPr>
      <w:spacing w:after="200" w:line="240" w:lineRule="auto"/>
    </w:pPr>
    <w:rPr>
      <w:rFonts w:ascii="Cambria" w:eastAsia="Cambria" w:hAnsi="Cambria"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010C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6996</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1</cp:revision>
  <dcterms:created xsi:type="dcterms:W3CDTF">2023-06-14T18:17:00Z</dcterms:created>
  <dcterms:modified xsi:type="dcterms:W3CDTF">2023-06-14T18:18:00Z</dcterms:modified>
</cp:coreProperties>
</file>